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480" w:lineRule="atLeast"/>
        <w:jc w:val="center"/>
        <w:rPr>
          <w:rStyle w:val="6"/>
          <w:rFonts w:hint="eastAsia" w:cs="宋体"/>
          <w:b/>
          <w:color w:val="000000"/>
          <w:sz w:val="36"/>
          <w:szCs w:val="36"/>
          <w:shd w:val="clear" w:fill="FFFFFF"/>
          <w:lang w:eastAsia="zh-CN"/>
        </w:rPr>
      </w:pPr>
      <w:r>
        <w:rPr>
          <w:rStyle w:val="6"/>
          <w:rFonts w:hint="eastAsia" w:cs="宋体"/>
          <w:b/>
          <w:color w:val="000000"/>
          <w:sz w:val="36"/>
          <w:szCs w:val="36"/>
          <w:shd w:val="clear" w:fill="FFFFFF"/>
          <w:lang w:eastAsia="zh-CN"/>
        </w:rPr>
        <w:t>安徽汽车职业技术学院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8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color w:val="000000"/>
          <w:sz w:val="36"/>
          <w:szCs w:val="36"/>
          <w:shd w:val="clear" w:fill="FFFFFF"/>
        </w:rPr>
        <w:t>2019年分类考试招生职业</w:t>
      </w:r>
      <w:r>
        <w:rPr>
          <w:rStyle w:val="6"/>
          <w:rFonts w:hint="eastAsia" w:cs="宋体"/>
          <w:b/>
          <w:color w:val="000000"/>
          <w:sz w:val="36"/>
          <w:szCs w:val="36"/>
          <w:shd w:val="clear" w:fill="FFFFFF"/>
          <w:lang w:eastAsia="zh-CN"/>
        </w:rPr>
        <w:t>适应性</w:t>
      </w:r>
      <w:r>
        <w:rPr>
          <w:rStyle w:val="6"/>
          <w:rFonts w:hint="eastAsia" w:ascii="宋体" w:hAnsi="宋体" w:eastAsia="宋体" w:cs="宋体"/>
          <w:b/>
          <w:color w:val="000000"/>
          <w:sz w:val="36"/>
          <w:szCs w:val="36"/>
          <w:shd w:val="clear" w:fill="FFFFFF"/>
        </w:rPr>
        <w:t>测试考试大纲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为便于广大考生复习迎考，根据《安徽省2019年高等职业院校分类考试招生工作实施办法》文件精神，结合我校《2019年分类考试招生章程》，制定本考试大纲。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一、考试对象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报考我校分类考试招生专业且在2019年安徽省高职院校分类考试招生文化素质测试中成绩达线的应历届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普通高中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毕业生。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二、考试形式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笔试（闭卷）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三、考试时间及分值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考试时间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分钟，试卷满分300分。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四、考试题型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单项选择题。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五、考核内容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主要考核学生的基本素养，包括思想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道德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素质、科学素质、人文素质、健康素质等内容。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1、思想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道德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素质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主要包括思想道德认识、道德情感、道德意志、道德行为、道德修养、价值观念、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传统文化习惯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科学素质主要包括科学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技术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知识、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科学方法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科学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文化修养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、必要的应用科学处理实际问题的能力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人文素质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主要包括历史、文学、政治、法律、艺术、哲学、宗教、语言等基本知识及应用能力。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、健康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素质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主要包括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健康基本知识与理念、健康生活行为及促进自身健康的基本技能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42"/>
    <w:rsid w:val="000066BA"/>
    <w:rsid w:val="00072FB7"/>
    <w:rsid w:val="00312D58"/>
    <w:rsid w:val="00546E14"/>
    <w:rsid w:val="00741842"/>
    <w:rsid w:val="00802898"/>
    <w:rsid w:val="00960C48"/>
    <w:rsid w:val="009A2D48"/>
    <w:rsid w:val="00AC5ACF"/>
    <w:rsid w:val="00C708BA"/>
    <w:rsid w:val="00DB5748"/>
    <w:rsid w:val="00FE635B"/>
    <w:rsid w:val="08271721"/>
    <w:rsid w:val="15865EA6"/>
    <w:rsid w:val="1ED071A2"/>
    <w:rsid w:val="218971BA"/>
    <w:rsid w:val="2AE20596"/>
    <w:rsid w:val="2AF763C3"/>
    <w:rsid w:val="33520443"/>
    <w:rsid w:val="34B265E6"/>
    <w:rsid w:val="3C6D3B6F"/>
    <w:rsid w:val="45234D20"/>
    <w:rsid w:val="5755717C"/>
    <w:rsid w:val="604E4D41"/>
    <w:rsid w:val="7D8828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uiPriority w:val="99"/>
    <w:rPr>
      <w:color w:val="666666"/>
      <w:u w:val="none"/>
    </w:rPr>
  </w:style>
  <w:style w:type="character" w:styleId="8">
    <w:name w:val="Hyperlink"/>
    <w:basedOn w:val="5"/>
    <w:unhideWhenUsed/>
    <w:uiPriority w:val="99"/>
    <w:rPr>
      <w:color w:val="666666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apple-converted-space"/>
    <w:basedOn w:val="5"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96</Words>
  <Characters>551</Characters>
  <Lines>4</Lines>
  <Paragraphs>1</Paragraphs>
  <ScaleCrop>false</ScaleCrop>
  <LinksUpToDate>false</LinksUpToDate>
  <CharactersWithSpaces>646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2018-03-29T06:09:00Z</dcterms:created>
  <dc:creator>宋晓敏</dc:creator>
  <cp:lastModifiedBy>卢晓玲</cp:lastModifiedBy>
  <dcterms:modified xsi:type="dcterms:W3CDTF">2019-04-02T06:48:37Z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